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bidi w:val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天津市滨海新区退役军人事务局202</w:t>
      </w:r>
      <w:r>
        <w:rPr>
          <w:rFonts w:hint="eastAsia"/>
          <w:lang w:val="en-US" w:eastAsia="zh-CN"/>
        </w:rPr>
        <w:t>3</w:t>
      </w:r>
      <w:r>
        <w:rPr>
          <w:rFonts w:hint="default"/>
          <w:lang w:val="en-US" w:eastAsia="zh-CN"/>
        </w:rPr>
        <w:t>年行政执法工作情况报告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00" w:firstLineChars="200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退役军人事务局坚持以习近平新时代中国特色社会主义思想为指导，深入学习贯彻习近平法治思想，严格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落实行政执法“三项制度”</w:t>
      </w:r>
      <w:r>
        <w:rPr>
          <w:rFonts w:hint="eastAsia" w:ascii="仿宋_GB2312" w:hAnsi="仿宋_GB2312" w:eastAsia="仿宋_GB2312" w:cs="仿宋_GB2312"/>
          <w:sz w:val="32"/>
          <w:szCs w:val="32"/>
        </w:rPr>
        <w:t>，切实做好服务退役军人各项工作，全力维护军人军属合法权益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退役军人事务局202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年度行政执法工作开展情况总结报告如下：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我局根据相关职能和区司法局要求，属于D类执法。我局现有持证行政执法人员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名，因有执法人员工作单位发生调动，较上一年减少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名执法人员。根据滨海新区行政执法考核标准，全年共开展执法检查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次，人员参与率达100%。执法对象包括新河街道办事处、东疆人才服务有限公司，检查内容为是否按规定安置退役士兵，上述单位均未发现违法行为。执法结束后，及时录入执法监督平台。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主要措施及成效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执法制度落实情况。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年度我局按要求执行上级、司法行政部门出台的行政执法相关文件要求，严格落实行政执法“三项制度”，落实好退役军人领域行政执法规范化建设等相关工作。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（二）执法方式创新情况。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我局202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深入推进“双随机、一公开”执法检查工作标准，精心设计检查计划方案，部门依职检查、检查结果当场确认、检查数据及时上传公示等规范化运行程序，并不断优化工作流程，及时保持与相关部门的信息沟通，确保抽查工作及时启动、有效运行。对系统运行过程中出现的问题及时反馈区司法局、平台技术人员，共同研究商讨解决办法。依托滨海新区行政执法监督平台，新增行政执法记录设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套，进一步推动行政执法规范化、公开化、透明化。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（三）执法队伍建设情况。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年，我局参加区执法政策法规培训共计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3人次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，培训学习行政复议、行政诉讼、依法行政实务和行政执法工作等内容；202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年度我局组织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名执法人员参与执法学习考试，不断提高执法人员工作水平。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存在问题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面对行政执法工作的新形势与新要求，我局在行政执法工作中还存在一定的差距和不足，主要表现在行政执法人员数量不足，队伍建设有待进一步加强，行政执法能力有待进一步提升。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下一步工作安排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一是抓好学习教育。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认真学习贯彻党的二十大精神和习近平法治思想，提升依法行政能力，加大法律宣传和培训工作，切实提高干部职工队伍工作水平。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二是抓好队伍建设。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着力培养一批具备依法行政能力的持证执法人员，开展执法人员业务能力及法律专业知识培训，提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高法律素养和业务能力。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三是抓好政策落实。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以退役军人及其他优抚安置对象为中心，认真落实退役军人相关法律法规政策，全力维护军人军属合法权益，确保我局执法各项工作规范有序运行。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滨海新区退役军人事务局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2024年1月11日  </w:t>
      </w:r>
    </w:p>
    <w:sectPr>
      <w:footerReference r:id="rId3" w:type="default"/>
      <w:pgSz w:w="11906" w:h="16838"/>
      <w:pgMar w:top="2041" w:right="1559" w:bottom="170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1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246E8"/>
    <w:multiLevelType w:val="singleLevel"/>
    <w:tmpl w:val="051246E8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3DD3EC23"/>
    <w:multiLevelType w:val="singleLevel"/>
    <w:tmpl w:val="3DD3EC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BA1ACC4"/>
    <w:multiLevelType w:val="singleLevel"/>
    <w:tmpl w:val="5BA1ACC4"/>
    <w:lvl w:ilvl="0" w:tentative="0">
      <w:start w:val="1"/>
      <w:numFmt w:val="decimal"/>
      <w:pStyle w:val="5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iY2ZjYzI5Mzg0ZjlmNDFlMzU2ZmYyNDMyMTlhMWUifQ=="/>
  </w:docVars>
  <w:rsids>
    <w:rsidRoot w:val="1D3E161D"/>
    <w:rsid w:val="02FD2D50"/>
    <w:rsid w:val="1699418F"/>
    <w:rsid w:val="1BF81957"/>
    <w:rsid w:val="1D3E161D"/>
    <w:rsid w:val="26F62F37"/>
    <w:rsid w:val="2BD15E20"/>
    <w:rsid w:val="43583445"/>
    <w:rsid w:val="4A7234D2"/>
    <w:rsid w:val="4AA069DA"/>
    <w:rsid w:val="542577FD"/>
    <w:rsid w:val="54EF2BF0"/>
    <w:rsid w:val="55FF50B5"/>
    <w:rsid w:val="583A4688"/>
    <w:rsid w:val="65F621E3"/>
    <w:rsid w:val="66703465"/>
    <w:rsid w:val="6E2B2A93"/>
    <w:rsid w:val="70F25AEA"/>
    <w:rsid w:val="71D56F7D"/>
    <w:rsid w:val="76EE465E"/>
    <w:rsid w:val="78F360D5"/>
    <w:rsid w:val="79BA4CCB"/>
    <w:rsid w:val="7D893333"/>
    <w:rsid w:val="DC77F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before="0" w:beforeAutospacing="0" w:after="0" w:afterAutospacing="0" w:line="680" w:lineRule="exact"/>
      <w:ind w:firstLine="0" w:firstLineChars="0"/>
      <w:jc w:val="center"/>
      <w:outlineLvl w:val="0"/>
    </w:pPr>
    <w:rPr>
      <w:rFonts w:hint="default" w:ascii="方正小标宋简体" w:hAnsi="方正小标宋简体" w:eastAsia="方正小标宋简体" w:cs="宋体"/>
      <w:bCs/>
      <w:kern w:val="36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 w:val="0"/>
      <w:keepLines w:val="0"/>
      <w:spacing w:line="588" w:lineRule="exact"/>
      <w:ind w:firstLine="880" w:firstLineChars="200"/>
      <w:outlineLvl w:val="1"/>
    </w:pPr>
    <w:rPr>
      <w:rFonts w:ascii="黑体" w:hAnsi="黑体" w:eastAsia="黑体" w:cstheme="majorBidi"/>
      <w:bCs/>
      <w:color w:val="auto"/>
      <w:szCs w:val="26"/>
    </w:rPr>
  </w:style>
  <w:style w:type="paragraph" w:styleId="4">
    <w:name w:val="heading 3"/>
    <w:basedOn w:val="1"/>
    <w:next w:val="1"/>
    <w:semiHidden/>
    <w:unhideWhenUsed/>
    <w:qFormat/>
    <w:uiPriority w:val="0"/>
    <w:pPr>
      <w:keepNext w:val="0"/>
      <w:keepLines/>
      <w:numPr>
        <w:ilvl w:val="0"/>
        <w:numId w:val="1"/>
      </w:numPr>
      <w:spacing w:beforeLines="0" w:beforeAutospacing="0" w:afterLines="0" w:afterAutospacing="0" w:line="588" w:lineRule="exact"/>
      <w:outlineLvl w:val="2"/>
    </w:pPr>
    <w:rPr>
      <w:rFonts w:ascii="楷体_GB2312" w:hAnsi="楷体_GB2312" w:eastAsia="楷体_GB2312"/>
      <w:kern w:val="0"/>
      <w:sz w:val="32"/>
      <w:szCs w:val="20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88" w:lineRule="exact"/>
      <w:outlineLvl w:val="3"/>
    </w:pPr>
    <w:rPr>
      <w:rFonts w:ascii="仿宋_GB2312" w:hAnsi="仿宋_GB2312" w:eastAsia="仿宋_GB2312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6">
    <w:name w:val="Default Paragraph Font"/>
    <w:autoRedefine/>
    <w:semiHidden/>
    <w:qFormat/>
    <w:uiPriority w:val="0"/>
  </w:style>
  <w:style w:type="table" w:default="1" w:styleId="1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Subtitle"/>
    <w:basedOn w:val="1"/>
    <w:autoRedefine/>
    <w:qFormat/>
    <w:uiPriority w:val="0"/>
    <w:pPr>
      <w:spacing w:before="240" w:beforeLines="0" w:beforeAutospacing="0" w:after="60" w:afterLines="0" w:afterAutospacing="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14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7">
    <w:name w:val="Strong"/>
    <w:basedOn w:val="16"/>
    <w:autoRedefine/>
    <w:qFormat/>
    <w:uiPriority w:val="0"/>
    <w:rPr>
      <w:b/>
    </w:rPr>
  </w:style>
  <w:style w:type="character" w:styleId="18">
    <w:name w:val="Emphasis"/>
    <w:basedOn w:val="16"/>
    <w:autoRedefine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2023-12-13T16:04:00Z</dcterms:created>
  <dc:creator>Sonsy</dc:creator>
  <cp:lastModifiedBy>荧光闪烁</cp:lastModifiedBy>
  <cp:lastPrinted>2023-12-14T10:45:00Z</cp:lastPrinted>
  <dcterms:modified xsi:type="dcterms:W3CDTF">2024-01-11T06:18:56Z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ADC6DABC8D9D45CBA732EC6C239BA757_11</vt:lpwstr>
  </property>
</Properties>
</file>